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276" w:lineRule="auto"/>
        <w:jc w:val="center"/>
        <w:rPr>
          <w:rFonts w:ascii="微软雅黑" w:hAnsi="微软雅黑" w:eastAsia="微软雅黑" w:cs="宋体"/>
          <w:b/>
          <w:bCs/>
          <w:kern w:val="36"/>
          <w:sz w:val="32"/>
          <w:szCs w:val="32"/>
        </w:rPr>
      </w:pPr>
      <w:r>
        <w:rPr>
          <w:rFonts w:ascii="微软雅黑" w:hAnsi="微软雅黑" w:eastAsia="微软雅黑" w:cs="宋体"/>
          <w:b/>
          <w:bCs/>
          <w:kern w:val="36"/>
          <w:sz w:val="32"/>
          <w:szCs w:val="32"/>
        </w:rPr>
        <w:t>信息化教学设计模板</w:t>
      </w:r>
    </w:p>
    <w:tbl>
      <w:tblPr>
        <w:tblStyle w:val="6"/>
        <w:tblW w:w="8487"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399"/>
        <w:gridCol w:w="2986"/>
        <w:gridCol w:w="131"/>
        <w:gridCol w:w="1274"/>
        <w:gridCol w:w="1156"/>
        <w:gridCol w:w="1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ascii="仿宋" w:hAnsi="仿宋" w:eastAsia="仿宋"/>
                <w:szCs w:val="21"/>
              </w:rPr>
              <w:t>教师姓名</w:t>
            </w:r>
          </w:p>
        </w:tc>
        <w:tc>
          <w:tcPr>
            <w:tcW w:w="3117" w:type="dxa"/>
            <w:gridSpan w:val="2"/>
            <w:shd w:val="clear" w:color="auto" w:fill="FFFFFF"/>
          </w:tcPr>
          <w:p>
            <w:pPr>
              <w:spacing w:line="400" w:lineRule="exact"/>
              <w:rPr>
                <w:rFonts w:hint="eastAsia" w:ascii="仿宋" w:hAnsi="仿宋" w:eastAsia="仿宋" w:cs="宋体"/>
                <w:szCs w:val="21"/>
                <w:lang w:eastAsia="zh-CN"/>
              </w:rPr>
            </w:pPr>
            <w:r>
              <w:rPr>
                <w:rFonts w:hint="eastAsia" w:ascii="仿宋" w:hAnsi="仿宋" w:eastAsia="仿宋" w:cs="宋体"/>
                <w:szCs w:val="21"/>
                <w:lang w:eastAsia="zh-CN"/>
              </w:rPr>
              <w:t>秦天华</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电话</w:t>
            </w:r>
          </w:p>
        </w:tc>
        <w:tc>
          <w:tcPr>
            <w:tcW w:w="2697" w:type="dxa"/>
            <w:gridSpan w:val="2"/>
            <w:shd w:val="clear" w:color="auto" w:fill="FFFFFF"/>
            <w:vAlign w:val="center"/>
          </w:tcPr>
          <w:p>
            <w:pPr>
              <w:spacing w:line="400" w:lineRule="exact"/>
              <w:rPr>
                <w:rFonts w:hint="default" w:ascii="仿宋" w:hAnsi="仿宋" w:eastAsia="仿宋"/>
                <w:szCs w:val="21"/>
                <w:lang w:val="en-US" w:eastAsia="zh-CN"/>
              </w:rPr>
            </w:pPr>
            <w:r>
              <w:rPr>
                <w:rFonts w:hint="eastAsia" w:ascii="仿宋" w:hAnsi="仿宋" w:eastAsia="仿宋"/>
                <w:szCs w:val="21"/>
                <w:lang w:val="en-US" w:eastAsia="zh-CN"/>
              </w:rPr>
              <w:t>13993667838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学科</w:t>
            </w:r>
          </w:p>
        </w:tc>
        <w:tc>
          <w:tcPr>
            <w:tcW w:w="3117" w:type="dxa"/>
            <w:gridSpan w:val="2"/>
            <w:shd w:val="clear" w:color="auto" w:fill="FFFFFF"/>
          </w:tcPr>
          <w:p>
            <w:pPr>
              <w:spacing w:line="400" w:lineRule="exact"/>
              <w:rPr>
                <w:rFonts w:hint="eastAsia" w:ascii="仿宋" w:hAnsi="仿宋" w:eastAsia="仿宋"/>
                <w:szCs w:val="21"/>
                <w:lang w:eastAsia="zh-CN"/>
              </w:rPr>
            </w:pPr>
            <w:r>
              <w:rPr>
                <w:rFonts w:hint="eastAsia" w:ascii="仿宋" w:hAnsi="仿宋" w:eastAsia="仿宋"/>
                <w:szCs w:val="21"/>
                <w:lang w:eastAsia="zh-CN"/>
              </w:rPr>
              <w:t>数学</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年级</w:t>
            </w:r>
          </w:p>
        </w:tc>
        <w:tc>
          <w:tcPr>
            <w:tcW w:w="2697" w:type="dxa"/>
            <w:gridSpan w:val="2"/>
            <w:shd w:val="clear" w:color="auto" w:fill="FFFFFF"/>
            <w:vAlign w:val="center"/>
          </w:tcPr>
          <w:p>
            <w:pPr>
              <w:spacing w:line="400" w:lineRule="exact"/>
              <w:rPr>
                <w:rFonts w:hint="eastAsia" w:ascii="仿宋" w:hAnsi="仿宋" w:eastAsia="仿宋"/>
                <w:szCs w:val="21"/>
                <w:lang w:eastAsia="zh-CN"/>
              </w:rPr>
            </w:pPr>
            <w:r>
              <w:rPr>
                <w:rFonts w:hint="eastAsia" w:ascii="仿宋" w:hAnsi="仿宋" w:eastAsia="仿宋"/>
                <w:szCs w:val="21"/>
                <w:lang w:eastAsia="zh-CN"/>
              </w:rPr>
              <w:t>六年级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教材版本</w:t>
            </w:r>
          </w:p>
        </w:tc>
        <w:tc>
          <w:tcPr>
            <w:tcW w:w="3117" w:type="dxa"/>
            <w:gridSpan w:val="2"/>
            <w:shd w:val="clear" w:color="auto" w:fill="FFFFFF"/>
          </w:tcPr>
          <w:p>
            <w:pPr>
              <w:spacing w:line="400" w:lineRule="exact"/>
              <w:rPr>
                <w:rFonts w:hint="eastAsia" w:ascii="仿宋" w:hAnsi="仿宋" w:eastAsia="仿宋"/>
                <w:szCs w:val="21"/>
                <w:lang w:eastAsia="zh-CN"/>
              </w:rPr>
            </w:pPr>
            <w:r>
              <w:rPr>
                <w:rFonts w:hint="eastAsia" w:ascii="仿宋" w:hAnsi="仿宋" w:eastAsia="仿宋"/>
                <w:szCs w:val="21"/>
                <w:lang w:eastAsia="zh-CN"/>
              </w:rPr>
              <w:t>北师大版</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章节/学时</w:t>
            </w:r>
          </w:p>
        </w:tc>
        <w:tc>
          <w:tcPr>
            <w:tcW w:w="2697" w:type="dxa"/>
            <w:gridSpan w:val="2"/>
            <w:shd w:val="clear" w:color="auto" w:fill="FFFFFF"/>
            <w:vAlign w:val="center"/>
          </w:tcPr>
          <w:p>
            <w:pPr>
              <w:spacing w:line="400" w:lineRule="exact"/>
              <w:rPr>
                <w:rFonts w:ascii="仿宋" w:hAnsi="仿宋" w:eastAsia="仿宋"/>
                <w:szCs w:val="21"/>
              </w:rPr>
            </w:pPr>
            <w:r>
              <w:rPr>
                <w:rFonts w:hint="eastAsia" w:ascii="Times New Romans" w:hAnsi="Times New Romans" w:eastAsia="仿宋_GB2312"/>
                <w:color w:val="993300"/>
                <w:sz w:val="24"/>
                <w:lang w:eastAsia="zh-CN"/>
              </w:rPr>
              <w:t>第四单元第三节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工作坊（班级）</w:t>
            </w:r>
          </w:p>
        </w:tc>
        <w:tc>
          <w:tcPr>
            <w:tcW w:w="7088" w:type="dxa"/>
            <w:gridSpan w:val="5"/>
            <w:shd w:val="clear" w:color="auto" w:fill="FFFFFF"/>
          </w:tcPr>
          <w:p>
            <w:pPr>
              <w:spacing w:line="400" w:lineRule="exact"/>
              <w:rPr>
                <w:rFonts w:hint="eastAsia" w:ascii="仿宋" w:hAnsi="仿宋" w:eastAsia="仿宋"/>
                <w:szCs w:val="21"/>
                <w:lang w:val="en-US" w:eastAsia="zh-CN"/>
              </w:rPr>
            </w:pPr>
            <w:r>
              <w:rPr>
                <w:rFonts w:hint="eastAsia" w:ascii="仿宋" w:hAnsi="仿宋" w:eastAsia="仿宋"/>
                <w:szCs w:val="21"/>
                <w:lang w:val="en-US" w:eastAsia="zh-CN"/>
              </w:rPr>
              <w:t>2班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学校（单位）</w:t>
            </w:r>
          </w:p>
        </w:tc>
        <w:tc>
          <w:tcPr>
            <w:tcW w:w="7088" w:type="dxa"/>
            <w:gridSpan w:val="5"/>
            <w:shd w:val="clear" w:color="auto" w:fill="FFFFFF"/>
          </w:tcPr>
          <w:p>
            <w:pPr>
              <w:spacing w:line="400" w:lineRule="exact"/>
              <w:rPr>
                <w:rFonts w:hint="eastAsia" w:ascii="仿宋" w:hAnsi="仿宋" w:eastAsia="仿宋"/>
                <w:szCs w:val="21"/>
                <w:lang w:eastAsia="zh-CN"/>
              </w:rPr>
            </w:pPr>
            <w:r>
              <w:rPr>
                <w:rFonts w:hint="eastAsia" w:ascii="仿宋" w:hAnsi="仿宋" w:eastAsia="仿宋"/>
                <w:szCs w:val="21"/>
                <w:lang w:eastAsia="zh-CN"/>
              </w:rPr>
              <w:t>甘肃省高台县西街小学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c>
          <w:tcPr>
            <w:tcW w:w="8487" w:type="dxa"/>
            <w:gridSpan w:val="6"/>
            <w:shd w:val="clear" w:color="auto" w:fill="FFFFFF"/>
            <w:vAlign w:val="center"/>
          </w:tcPr>
          <w:p>
            <w:pPr>
              <w:spacing w:line="400" w:lineRule="exact"/>
              <w:rPr>
                <w:rFonts w:ascii="仿宋" w:hAnsi="仿宋" w:eastAsia="仿宋"/>
                <w:b/>
                <w:szCs w:val="21"/>
              </w:rPr>
            </w:pPr>
            <w:r>
              <w:rPr>
                <w:rFonts w:hint="eastAsia" w:ascii="仿宋" w:hAnsi="仿宋" w:eastAsia="仿宋"/>
                <w:szCs w:val="21"/>
              </w:rPr>
              <w:t xml:space="preserve">                                  </w:t>
            </w:r>
            <w:r>
              <w:rPr>
                <w:rFonts w:hint="eastAsia" w:ascii="仿宋" w:hAnsi="仿宋" w:eastAsia="仿宋"/>
                <w:b/>
                <w:szCs w:val="21"/>
              </w:rPr>
              <w:t>教学设计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c>
          <w:tcPr>
            <w:tcW w:w="1399" w:type="dxa"/>
            <w:tcBorders>
              <w:top w:val="single" w:color="auto" w:sz="6" w:space="0"/>
              <w:left w:val="single" w:color="auto" w:sz="12" w:space="0"/>
              <w:bottom w:val="single" w:color="auto" w:sz="6" w:space="0"/>
              <w:right w:val="single" w:color="auto" w:sz="6" w:space="0"/>
            </w:tcBorders>
            <w:shd w:val="clear" w:color="auto" w:fill="FFFFFF"/>
            <w:vAlign w:val="center"/>
          </w:tcPr>
          <w:p>
            <w:pPr>
              <w:spacing w:line="400" w:lineRule="exact"/>
              <w:jc w:val="center"/>
              <w:rPr>
                <w:rFonts w:ascii="仿宋" w:hAnsi="仿宋" w:eastAsia="仿宋"/>
                <w:szCs w:val="21"/>
              </w:rPr>
            </w:pPr>
            <w:r>
              <w:rPr>
                <w:rFonts w:ascii="仿宋" w:hAnsi="仿宋" w:eastAsia="仿宋"/>
                <w:szCs w:val="21"/>
              </w:rPr>
              <w:t>教学主题</w:t>
            </w:r>
          </w:p>
        </w:tc>
        <w:tc>
          <w:tcPr>
            <w:tcW w:w="7088" w:type="dxa"/>
            <w:gridSpan w:val="5"/>
            <w:tcBorders>
              <w:top w:val="single" w:color="auto" w:sz="6" w:space="0"/>
              <w:left w:val="single" w:color="auto" w:sz="6" w:space="0"/>
              <w:bottom w:val="single" w:color="auto" w:sz="6" w:space="0"/>
              <w:right w:val="single" w:color="auto" w:sz="12" w:space="0"/>
            </w:tcBorders>
            <w:shd w:val="clear" w:color="auto" w:fill="FFFFFF"/>
          </w:tcPr>
          <w:p>
            <w:pPr>
              <w:spacing w:line="400" w:lineRule="exact"/>
              <w:rPr>
                <w:rFonts w:ascii="仿宋" w:hAnsi="仿宋" w:eastAsia="仿宋"/>
                <w:szCs w:val="21"/>
              </w:rPr>
            </w:pPr>
            <w:r>
              <w:rPr>
                <w:rFonts w:hint="eastAsia" w:ascii="Times New Romans" w:hAnsi="Times New Romans" w:eastAsia="仿宋_GB2312"/>
                <w:color w:val="993300"/>
                <w:sz w:val="24"/>
                <w:lang w:eastAsia="zh-CN"/>
              </w:rPr>
              <w:t>画一画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一、教材分析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5" w:hRule="atLeast"/>
        </w:trPr>
        <w:tc>
          <w:tcPr>
            <w:tcW w:w="8487" w:type="dxa"/>
            <w:gridSpan w:val="6"/>
            <w:shd w:val="clear" w:color="auto" w:fill="auto"/>
            <w:vAlign w:val="center"/>
          </w:tcPr>
          <w:p>
            <w:pPr>
              <w:adjustRightInd w:val="0"/>
              <w:snapToGrid w:val="0"/>
              <w:spacing w:before="156" w:beforeLines="50" w:after="93" w:afterLines="30" w:line="520" w:lineRule="exact"/>
              <w:ind w:firstLine="480" w:firstLineChars="200"/>
              <w:jc w:val="left"/>
              <w:rPr>
                <w:rFonts w:hint="eastAsia" w:ascii="仿宋" w:hAnsi="仿宋" w:eastAsia="仿宋_GB2312"/>
                <w:szCs w:val="21"/>
                <w:lang w:eastAsia="zh-CN"/>
              </w:rPr>
            </w:pPr>
            <w:r>
              <w:rPr>
                <w:rFonts w:hint="eastAsia" w:ascii="Times New Romans" w:hAnsi="Times New Romans" w:eastAsia="仿宋_GB2312"/>
                <w:sz w:val="24"/>
              </w:rPr>
              <w:t>《画一画》这一内容是在学生学习了《变化的量》一和《正比例》这两节内容以后安排的</w:t>
            </w:r>
            <w:r>
              <w:rPr>
                <w:rFonts w:hint="eastAsia" w:ascii="Times New Romans" w:hAnsi="Times New Romans" w:eastAsia="仿宋_GB2312"/>
                <w:sz w:val="24"/>
                <w:lang w:eastAsia="zh-CN"/>
              </w:rPr>
              <w:t>。</w:t>
            </w:r>
            <w:r>
              <w:rPr>
                <w:rFonts w:hint="eastAsia" w:ascii="Times New Romans" w:hAnsi="Times New Romans" w:eastAsia="仿宋_GB2312"/>
                <w:sz w:val="24"/>
              </w:rPr>
              <w:t>在具体情境中，通过“画一画”的活动，初步认识正比例图象。会在方格纸上描出成正比例的量所对应的点，并能在图中根据一个变量的值估计它所对应的变量的值。</w:t>
            </w:r>
            <w:bookmarkStart w:id="0" w:name="_GoBack"/>
            <w:bookmarkEnd w:id="0"/>
            <w:r>
              <w:rPr>
                <w:rFonts w:hint="eastAsia" w:ascii="Times New Romans" w:hAnsi="Times New Romans" w:eastAsia="仿宋_GB2312"/>
                <w:sz w:val="24"/>
              </w:rPr>
              <w:t>利用正比例关系，解决生活中的一些简单问题。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二、学生分析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4" w:hRule="atLeast"/>
        </w:trPr>
        <w:tc>
          <w:tcPr>
            <w:tcW w:w="8487" w:type="dxa"/>
            <w:gridSpan w:val="6"/>
            <w:shd w:val="clear" w:color="auto" w:fill="auto"/>
            <w:vAlign w:val="center"/>
          </w:tcPr>
          <w:p>
            <w:pPr>
              <w:spacing w:line="400" w:lineRule="exact"/>
              <w:rPr>
                <w:rFonts w:ascii="仿宋" w:hAnsi="仿宋" w:eastAsia="仿宋" w:cs="宋体"/>
                <w:szCs w:val="21"/>
              </w:rPr>
            </w:pPr>
            <w:r>
              <w:rPr>
                <w:rFonts w:hint="eastAsia" w:ascii="Times New Romans" w:hAnsi="Times New Romans" w:eastAsia="仿宋_GB2312"/>
                <w:sz w:val="24"/>
              </w:rPr>
              <w:t>《画一画》这一内容是在学生学习了《变化的量》一和《正比例》这两节内容以后安排的，学生已经结合大量的生活情境认识了生活中存在的许多相互依赖的变量，而且体会了这些变量之间的关系，认识了正比例及其意义，能初步判断两个相关联的两是不是成正比例，感受了正比例在生活中的应用，学生对正比例的认识有了一定的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三、教学目标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9" w:hRule="atLeast"/>
        </w:trPr>
        <w:tc>
          <w:tcPr>
            <w:tcW w:w="8487" w:type="dxa"/>
            <w:gridSpan w:val="6"/>
            <w:shd w:val="clear" w:color="auto" w:fill="auto"/>
            <w:vAlign w:val="center"/>
          </w:tcPr>
          <w:p>
            <w:pPr>
              <w:adjustRightInd w:val="0"/>
              <w:snapToGrid w:val="0"/>
              <w:spacing w:before="156" w:beforeLines="50" w:after="93" w:afterLines="30" w:line="520" w:lineRule="exact"/>
              <w:ind w:firstLine="480" w:firstLineChars="200"/>
              <w:jc w:val="left"/>
              <w:rPr>
                <w:rFonts w:hint="eastAsia" w:ascii="Times New Romans" w:hAnsi="Times New Romans" w:eastAsia="仿宋_GB2312"/>
                <w:sz w:val="24"/>
              </w:rPr>
            </w:pPr>
            <w:r>
              <w:rPr>
                <w:rFonts w:hint="eastAsia" w:ascii="Times New Romans" w:hAnsi="Times New Romans" w:eastAsia="仿宋_GB2312"/>
                <w:sz w:val="24"/>
              </w:rPr>
              <w:t>1</w:t>
            </w:r>
            <w:r>
              <w:rPr>
                <w:rFonts w:hint="eastAsia" w:ascii="Times New Romans" w:hAnsi="Times New Romans" w:eastAsia="仿宋_GB2312"/>
                <w:sz w:val="24"/>
                <w:lang w:val="en-US" w:eastAsia="zh-CN"/>
              </w:rPr>
              <w:t>.</w:t>
            </w:r>
            <w:r>
              <w:rPr>
                <w:rFonts w:hint="eastAsia" w:ascii="Times New Romans" w:hAnsi="Times New Romans" w:eastAsia="仿宋_GB2312"/>
                <w:sz w:val="24"/>
              </w:rPr>
              <w:t>在具体情境中，通过“画一画”的活动，初步认识正比例图象。</w:t>
            </w:r>
          </w:p>
          <w:p>
            <w:pPr>
              <w:adjustRightInd w:val="0"/>
              <w:snapToGrid w:val="0"/>
              <w:spacing w:before="156" w:beforeLines="50" w:after="93" w:afterLines="30" w:line="520" w:lineRule="exact"/>
              <w:ind w:firstLine="480" w:firstLineChars="200"/>
              <w:jc w:val="left"/>
              <w:rPr>
                <w:rFonts w:hint="eastAsia" w:ascii="Times New Romans" w:hAnsi="Times New Romans" w:eastAsia="仿宋_GB2312"/>
                <w:sz w:val="24"/>
              </w:rPr>
            </w:pPr>
            <w:r>
              <w:rPr>
                <w:rFonts w:hint="eastAsia" w:ascii="Times New Romans" w:hAnsi="Times New Romans" w:eastAsia="仿宋_GB2312"/>
                <w:sz w:val="24"/>
              </w:rPr>
              <w:t>2</w:t>
            </w:r>
            <w:r>
              <w:rPr>
                <w:rFonts w:hint="eastAsia" w:ascii="Times New Romans" w:hAnsi="Times New Romans" w:eastAsia="仿宋_GB2312"/>
                <w:sz w:val="24"/>
                <w:lang w:val="en-US" w:eastAsia="zh-CN"/>
              </w:rPr>
              <w:t>.</w:t>
            </w:r>
            <w:r>
              <w:rPr>
                <w:rFonts w:hint="eastAsia" w:ascii="Times New Romans" w:hAnsi="Times New Romans" w:eastAsia="仿宋_GB2312"/>
                <w:sz w:val="24"/>
              </w:rPr>
              <w:t>会在方格纸上描出成正比例的量所对应的点，并能在图中根据一个变量的值估计它所对应的变量的值。</w:t>
            </w:r>
          </w:p>
          <w:p>
            <w:pPr>
              <w:rPr>
                <w:rFonts w:ascii="仿宋" w:hAnsi="仿宋" w:eastAsia="仿宋"/>
                <w:szCs w:val="21"/>
              </w:rPr>
            </w:pPr>
            <w:r>
              <w:rPr>
                <w:rFonts w:hint="eastAsia" w:ascii="Times New Romans" w:hAnsi="Times New Romans" w:eastAsia="仿宋_GB2312"/>
                <w:sz w:val="24"/>
              </w:rPr>
              <w:t>　　3</w:t>
            </w:r>
            <w:r>
              <w:rPr>
                <w:rFonts w:hint="eastAsia" w:ascii="Times New Romans" w:hAnsi="Times New Romans" w:eastAsia="仿宋_GB2312"/>
                <w:sz w:val="24"/>
                <w:lang w:val="en-US" w:eastAsia="zh-CN"/>
              </w:rPr>
              <w:t>.</w:t>
            </w:r>
            <w:r>
              <w:rPr>
                <w:rFonts w:hint="eastAsia" w:ascii="Times New Romans" w:hAnsi="Times New Romans" w:eastAsia="仿宋_GB2312"/>
                <w:sz w:val="24"/>
              </w:rPr>
              <w:t>利用正比例关系，解决生活中的一些简单问题。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四</w:t>
            </w:r>
            <w:r>
              <w:rPr>
                <w:rFonts w:hint="eastAsia" w:ascii="仿宋" w:hAnsi="仿宋" w:eastAsia="仿宋"/>
                <w:szCs w:val="21"/>
              </w:rPr>
              <w:t>、</w:t>
            </w:r>
            <w:r>
              <w:rPr>
                <w:rFonts w:ascii="仿宋" w:hAnsi="仿宋" w:eastAsia="仿宋"/>
                <w:szCs w:val="21"/>
              </w:rPr>
              <w:t>教学环境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8487" w:type="dxa"/>
            <w:gridSpan w:val="6"/>
            <w:shd w:val="clear" w:color="auto" w:fill="auto"/>
            <w:vAlign w:val="center"/>
          </w:tcPr>
          <w:p>
            <w:pPr>
              <w:spacing w:line="400" w:lineRule="exact"/>
              <w:rPr>
                <w:rFonts w:ascii="仿宋" w:hAnsi="仿宋" w:eastAsia="仿宋"/>
                <w:szCs w:val="21"/>
              </w:rPr>
            </w:pPr>
            <w:r>
              <w:rPr>
                <w:rFonts w:hint="eastAsia" w:ascii="仿宋" w:hAnsi="仿宋" w:eastAsia="仿宋"/>
                <w:szCs w:val="21"/>
              </w:rPr>
              <w:sym w:font="Wingdings 2" w:char="00A3"/>
            </w:r>
            <w:r>
              <w:rPr>
                <w:rFonts w:ascii="仿宋" w:hAnsi="仿宋" w:eastAsia="仿宋"/>
                <w:szCs w:val="21"/>
              </w:rPr>
              <w:t>简易多媒体教学环境</w:t>
            </w:r>
            <w:r>
              <w:rPr>
                <w:rFonts w:hint="eastAsia" w:ascii="仿宋" w:hAnsi="仿宋" w:eastAsia="仿宋"/>
                <w:szCs w:val="21"/>
              </w:rPr>
              <w:t xml:space="preserve">   </w:t>
            </w:r>
            <w:r>
              <w:rPr>
                <w:rFonts w:hint="eastAsia" w:ascii="仿宋" w:hAnsi="仿宋" w:eastAsia="仿宋"/>
                <w:szCs w:val="21"/>
              </w:rPr>
              <w:sym w:font="Wingdings 2" w:char="0052"/>
            </w:r>
            <w:r>
              <w:rPr>
                <w:rFonts w:ascii="仿宋" w:hAnsi="仿宋" w:eastAsia="仿宋"/>
                <w:szCs w:val="21"/>
              </w:rPr>
              <w:t>交互式多媒体教学环境</w:t>
            </w:r>
            <w:r>
              <w:rPr>
                <w:rFonts w:hint="eastAsia" w:ascii="仿宋" w:hAnsi="仿宋" w:eastAsia="仿宋"/>
                <w:szCs w:val="21"/>
              </w:rPr>
              <w:t xml:space="preserve">   □</w:t>
            </w:r>
            <w:r>
              <w:rPr>
                <w:rFonts w:ascii="仿宋" w:hAnsi="仿宋" w:eastAsia="仿宋"/>
                <w:szCs w:val="21"/>
              </w:rPr>
              <w:t>网络</w:t>
            </w:r>
            <w:r>
              <w:rPr>
                <w:rFonts w:hint="eastAsia" w:ascii="仿宋" w:hAnsi="仿宋" w:eastAsia="仿宋"/>
                <w:szCs w:val="21"/>
              </w:rPr>
              <w:t>多媒体</w:t>
            </w:r>
            <w:r>
              <w:rPr>
                <w:rFonts w:ascii="仿宋" w:hAnsi="仿宋" w:eastAsia="仿宋"/>
                <w:szCs w:val="21"/>
              </w:rPr>
              <w:t>环境教学环境</w:t>
            </w:r>
            <w:r>
              <w:rPr>
                <w:rFonts w:hint="eastAsia" w:ascii="仿宋" w:hAnsi="仿宋" w:eastAsia="仿宋"/>
                <w:szCs w:val="21"/>
              </w:rPr>
              <w:t xml:space="preserve">   □</w:t>
            </w:r>
            <w:r>
              <w:rPr>
                <w:rFonts w:ascii="仿宋" w:hAnsi="仿宋" w:eastAsia="仿宋"/>
                <w:szCs w:val="21"/>
              </w:rPr>
              <w:t>移动学习</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五、信息技术应用思路</w:t>
            </w:r>
            <w:r>
              <w:rPr>
                <w:rFonts w:hint="eastAsia" w:ascii="仿宋" w:hAnsi="仿宋" w:eastAsia="仿宋"/>
                <w:szCs w:val="21"/>
              </w:rPr>
              <w:t>（</w:t>
            </w:r>
            <w:r>
              <w:rPr>
                <w:rFonts w:ascii="仿宋" w:hAnsi="仿宋" w:eastAsia="仿宋"/>
                <w:szCs w:val="21"/>
              </w:rPr>
              <w:t>突出三个方面：使用哪些技术？在哪些教学环节如何使用这些技术？使用这些技术的预期效果是？</w:t>
            </w:r>
            <w:r>
              <w:rPr>
                <w:rFonts w:hint="eastAsia" w:ascii="仿宋" w:hAnsi="仿宋" w:eastAsia="仿宋"/>
                <w:szCs w:val="21"/>
              </w:rPr>
              <w:t>）200字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2" w:hRule="atLeast"/>
        </w:trPr>
        <w:tc>
          <w:tcPr>
            <w:tcW w:w="8487" w:type="dxa"/>
            <w:gridSpan w:val="6"/>
            <w:shd w:val="clear" w:color="auto" w:fill="auto"/>
            <w:vAlign w:val="center"/>
          </w:tcPr>
          <w:p>
            <w:pPr>
              <w:numPr>
                <w:ilvl w:val="0"/>
                <w:numId w:val="1"/>
              </w:numPr>
              <w:rPr>
                <w:rFonts w:hint="eastAsia" w:ascii="Times New Romans" w:hAnsi="Times New Romans" w:eastAsia="仿宋_GB2312"/>
                <w:sz w:val="24"/>
                <w:lang w:eastAsia="zh-CN"/>
              </w:rPr>
            </w:pPr>
            <w:r>
              <w:rPr>
                <w:rFonts w:hint="eastAsia" w:ascii="Times New Romans" w:hAnsi="Times New Romans" w:eastAsia="仿宋_GB2312"/>
                <w:sz w:val="24"/>
                <w:lang w:eastAsia="zh-CN"/>
              </w:rPr>
              <w:t xml:space="preserve">在复习导入的过程中，教师利用电子书包出示了大量相关联的量，让学生判断这些相关联的量是否成正比例，学生利用电子书包完成后提交，教师讲评。这样不仅能使学生感受到生活中存在着大量成正比例关系的量，还能使学生进一步巩固判断两个量是否成正比例的方法。 </w:t>
            </w:r>
          </w:p>
          <w:p>
            <w:pPr>
              <w:numPr>
                <w:ilvl w:val="0"/>
                <w:numId w:val="1"/>
              </w:numPr>
              <w:rPr>
                <w:rFonts w:hint="eastAsia" w:ascii="Times New Romans" w:hAnsi="Times New Romans" w:eastAsia="仿宋_GB2312"/>
                <w:sz w:val="24"/>
                <w:lang w:eastAsia="zh-CN"/>
              </w:rPr>
            </w:pPr>
            <w:r>
              <w:rPr>
                <w:rFonts w:hint="eastAsia" w:ascii="Times New Romans" w:hAnsi="Times New Romans" w:eastAsia="仿宋_GB2312"/>
                <w:sz w:val="24"/>
                <w:lang w:val="en-US" w:eastAsia="zh-CN"/>
              </w:rPr>
              <w:t>在新知探究环节，遵循以学生为主体的原则，通过让学生在方格纸上描出并连接成正比例的量所对应的点，认识并掌握正比例图象的特点。在此过程中使用了电子书包的拍照上传功能，学生将画好的图拍照上传后，教师可以随机选取进行展示讲解，同学们看到自己的作业在屏幕展示出来，兴趣高涨，激发了主动参与学习的积极性。</w:t>
            </w:r>
          </w:p>
          <w:p>
            <w:pPr>
              <w:spacing w:line="400" w:lineRule="exact"/>
              <w:rPr>
                <w:rFonts w:ascii="仿宋" w:hAnsi="仿宋" w:eastAsia="仿宋"/>
                <w:szCs w:val="21"/>
              </w:rPr>
            </w:pPr>
            <w:r>
              <w:rPr>
                <w:rFonts w:hint="eastAsia" w:ascii="Times New Romans" w:hAnsi="Times New Romans" w:eastAsia="仿宋_GB2312"/>
                <w:sz w:val="24"/>
                <w:lang w:eastAsia="zh-CN"/>
              </w:rPr>
              <w:t>在练习应用环节，学生在电子书包完成相关练习题后进行提交，教师可以直观看出全班同学做题的正确率。在此过程中引导学生以自主探究和合作交流的方式理解正比例图象，并应用正比例图象解决问题。让学生在自主讨论中利用图象，不计算，由一个量的值直接找到对应的另一个量的值，从而巩固所学知识，提高应用能力。</w:t>
            </w:r>
          </w:p>
          <w:p>
            <w:pPr>
              <w:spacing w:line="400" w:lineRule="exact"/>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六、教学流程设计（可加行）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4385" w:type="dxa"/>
            <w:gridSpan w:val="2"/>
            <w:shd w:val="clear" w:color="auto" w:fill="auto"/>
            <w:vAlign w:val="center"/>
          </w:tcPr>
          <w:p>
            <w:pPr>
              <w:spacing w:line="400" w:lineRule="exact"/>
              <w:jc w:val="center"/>
              <w:rPr>
                <w:rFonts w:ascii="仿宋" w:hAnsi="仿宋" w:eastAsia="仿宋"/>
                <w:szCs w:val="21"/>
              </w:rPr>
            </w:pPr>
            <w:r>
              <w:rPr>
                <w:rFonts w:ascii="仿宋" w:hAnsi="仿宋" w:eastAsia="仿宋"/>
                <w:szCs w:val="21"/>
              </w:rPr>
              <w:t>教学环节</w:t>
            </w:r>
          </w:p>
          <w:p>
            <w:pPr>
              <w:spacing w:line="400" w:lineRule="exact"/>
              <w:jc w:val="center"/>
              <w:rPr>
                <w:rFonts w:ascii="仿宋" w:hAnsi="仿宋" w:eastAsia="仿宋"/>
                <w:szCs w:val="21"/>
              </w:rPr>
            </w:pPr>
            <w:r>
              <w:rPr>
                <w:rFonts w:ascii="仿宋" w:hAnsi="仿宋" w:eastAsia="仿宋"/>
                <w:szCs w:val="21"/>
              </w:rPr>
              <w:t>（如：导入、讲授、复习、训练、实验、研讨、探究、评价、建构）</w:t>
            </w:r>
          </w:p>
        </w:tc>
        <w:tc>
          <w:tcPr>
            <w:tcW w:w="1405" w:type="dxa"/>
            <w:gridSpan w:val="2"/>
            <w:shd w:val="clear" w:color="auto" w:fill="auto"/>
            <w:vAlign w:val="center"/>
          </w:tcPr>
          <w:p>
            <w:pPr>
              <w:spacing w:line="400" w:lineRule="exact"/>
              <w:jc w:val="center"/>
              <w:rPr>
                <w:rFonts w:ascii="仿宋" w:hAnsi="仿宋" w:eastAsia="仿宋"/>
                <w:szCs w:val="21"/>
              </w:rPr>
            </w:pPr>
            <w:r>
              <w:rPr>
                <w:rFonts w:ascii="仿宋" w:hAnsi="仿宋" w:eastAsia="仿宋"/>
                <w:szCs w:val="21"/>
              </w:rPr>
              <w:t>教师活动</w:t>
            </w:r>
          </w:p>
        </w:tc>
        <w:tc>
          <w:tcPr>
            <w:tcW w:w="1156"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学生活动</w:t>
            </w:r>
          </w:p>
        </w:tc>
        <w:tc>
          <w:tcPr>
            <w:tcW w:w="1541"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信息技术支持</w:t>
            </w:r>
            <w:r>
              <w:rPr>
                <w:rFonts w:hint="eastAsia" w:ascii="仿宋" w:hAnsi="仿宋" w:eastAsia="仿宋"/>
                <w:szCs w:val="21"/>
              </w:rPr>
              <w:t>（</w:t>
            </w:r>
            <w:r>
              <w:rPr>
                <w:rFonts w:ascii="仿宋" w:hAnsi="仿宋" w:eastAsia="仿宋"/>
                <w:szCs w:val="21"/>
              </w:rPr>
              <w:t>资源</w:t>
            </w:r>
            <w:r>
              <w:rPr>
                <w:rFonts w:hint="eastAsia" w:ascii="仿宋" w:hAnsi="仿宋" w:eastAsia="仿宋"/>
                <w:szCs w:val="21"/>
              </w:rPr>
              <w:t>、</w:t>
            </w:r>
            <w:r>
              <w:rPr>
                <w:rFonts w:ascii="仿宋" w:hAnsi="仿宋" w:eastAsia="仿宋"/>
                <w:szCs w:val="21"/>
              </w:rPr>
              <w:t>方法</w:t>
            </w:r>
            <w:r>
              <w:rPr>
                <w:rFonts w:hint="eastAsia" w:ascii="仿宋" w:hAnsi="仿宋" w:eastAsia="仿宋"/>
                <w:szCs w:val="21"/>
              </w:rPr>
              <w:t>、</w:t>
            </w:r>
            <w:r>
              <w:rPr>
                <w:rFonts w:ascii="仿宋" w:hAnsi="仿宋" w:eastAsia="仿宋"/>
                <w:szCs w:val="21"/>
              </w:rPr>
              <w:t>手段等</w:t>
            </w:r>
            <w:r>
              <w:rPr>
                <w:rFonts w:hint="eastAsia"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4385" w:type="dxa"/>
            <w:gridSpan w:val="2"/>
            <w:shd w:val="clear" w:color="auto" w:fill="auto"/>
            <w:vAlign w:val="center"/>
          </w:tcPr>
          <w:p>
            <w:pPr>
              <w:rPr>
                <w:rFonts w:ascii="仿宋" w:hAnsi="仿宋" w:eastAsia="仿宋"/>
                <w:szCs w:val="21"/>
              </w:rPr>
            </w:pPr>
            <w:r>
              <w:rPr>
                <w:rFonts w:hint="eastAsia" w:ascii="Times New Romans" w:hAnsi="Times New Romans" w:eastAsia="仿宋_GB2312"/>
                <w:sz w:val="24"/>
                <w:lang w:val="en-US" w:eastAsia="zh-CN"/>
              </w:rPr>
              <w:t>一、回忆旧知，导入新课</w:t>
            </w:r>
          </w:p>
        </w:tc>
        <w:tc>
          <w:tcPr>
            <w:tcW w:w="1405" w:type="dxa"/>
            <w:gridSpan w:val="2"/>
            <w:shd w:val="clear" w:color="auto" w:fill="auto"/>
            <w:vAlign w:val="center"/>
          </w:tcPr>
          <w:p>
            <w:pPr>
              <w:jc w:val="left"/>
              <w:rPr>
                <w:rFonts w:hint="eastAsia" w:ascii="Times New Romans" w:hAnsi="Times New Romans" w:eastAsia="仿宋_GB2312"/>
                <w:sz w:val="24"/>
              </w:rPr>
            </w:pPr>
            <w:r>
              <w:rPr>
                <w:rFonts w:hint="eastAsia" w:ascii="Times New Romans" w:hAnsi="Times New Romans" w:eastAsia="仿宋_GB2312"/>
                <w:sz w:val="24"/>
                <w:lang w:eastAsia="zh-CN"/>
              </w:rPr>
              <w:t>（电子书包）课件出示：</w:t>
            </w:r>
            <w:r>
              <w:rPr>
                <w:rFonts w:hint="eastAsia" w:ascii="Times New Romans" w:hAnsi="Times New Romans" w:eastAsia="仿宋_GB2312"/>
                <w:sz w:val="24"/>
              </w:rPr>
              <w:t xml:space="preserve">判断下面的量是否成正比例。 </w:t>
            </w:r>
          </w:p>
          <w:p>
            <w:pPr>
              <w:jc w:val="left"/>
              <w:rPr>
                <w:rFonts w:hint="eastAsia" w:ascii="Times New Romans" w:hAnsi="Times New Romans" w:eastAsia="仿宋_GB2312"/>
                <w:sz w:val="24"/>
              </w:rPr>
            </w:pPr>
            <w:r>
              <w:rPr>
                <w:rFonts w:hint="eastAsia" w:ascii="Times New Romans" w:hAnsi="Times New Romans" w:eastAsia="仿宋_GB2312"/>
                <w:sz w:val="24"/>
              </w:rPr>
              <w:t xml:space="preserve">①每行人数一定，总人数与行数。 </w:t>
            </w:r>
          </w:p>
          <w:p>
            <w:pPr>
              <w:jc w:val="left"/>
              <w:rPr>
                <w:rFonts w:hint="eastAsia" w:ascii="Times New Romans" w:hAnsi="Times New Romans" w:eastAsia="仿宋_GB2312"/>
                <w:sz w:val="24"/>
              </w:rPr>
            </w:pPr>
            <w:r>
              <w:rPr>
                <w:rFonts w:hint="eastAsia" w:ascii="Times New Romans" w:hAnsi="Times New Romans" w:eastAsia="仿宋_GB2312"/>
                <w:sz w:val="24"/>
              </w:rPr>
              <w:t xml:space="preserve">②长方体的底面积一定，体积与高。 </w:t>
            </w:r>
          </w:p>
          <w:p>
            <w:pPr>
              <w:jc w:val="left"/>
              <w:rPr>
                <w:rFonts w:hint="eastAsia" w:ascii="Times New Romans" w:hAnsi="Times New Romans" w:eastAsia="仿宋_GB2312"/>
                <w:sz w:val="24"/>
              </w:rPr>
            </w:pPr>
            <w:r>
              <w:rPr>
                <w:rFonts w:hint="eastAsia" w:ascii="Times New Romans" w:hAnsi="Times New Romans" w:eastAsia="仿宋_GB2312"/>
                <w:sz w:val="24"/>
              </w:rPr>
              <w:t xml:space="preserve">③长方形的周长一定，长与宽。 </w:t>
            </w:r>
          </w:p>
          <w:p>
            <w:pPr>
              <w:spacing w:line="400" w:lineRule="exact"/>
              <w:rPr>
                <w:rFonts w:ascii="仿宋" w:hAnsi="仿宋" w:eastAsia="仿宋"/>
                <w:szCs w:val="21"/>
              </w:rPr>
            </w:pPr>
          </w:p>
        </w:tc>
        <w:tc>
          <w:tcPr>
            <w:tcW w:w="1156" w:type="dxa"/>
            <w:shd w:val="clear" w:color="auto" w:fill="auto"/>
            <w:vAlign w:val="center"/>
          </w:tcPr>
          <w:p>
            <w:pPr>
              <w:spacing w:line="400" w:lineRule="exact"/>
              <w:rPr>
                <w:rFonts w:ascii="仿宋" w:hAnsi="仿宋" w:eastAsia="仿宋"/>
                <w:szCs w:val="21"/>
              </w:rPr>
            </w:pPr>
            <w:r>
              <w:rPr>
                <w:rFonts w:hint="eastAsia" w:ascii="Times New Romans" w:hAnsi="Times New Romans" w:eastAsia="仿宋_GB2312"/>
                <w:sz w:val="24"/>
                <w:lang w:eastAsia="zh-CN"/>
              </w:rPr>
              <w:t>学生自主判断，后汇报</w:t>
            </w: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tc>
        <w:tc>
          <w:tcPr>
            <w:tcW w:w="1541" w:type="dxa"/>
            <w:shd w:val="clear" w:color="auto" w:fill="auto"/>
            <w:vAlign w:val="center"/>
          </w:tcPr>
          <w:p>
            <w:pPr>
              <w:spacing w:line="400" w:lineRule="exact"/>
              <w:rPr>
                <w:rFonts w:ascii="仿宋" w:hAnsi="仿宋" w:eastAsia="仿宋"/>
                <w:szCs w:val="21"/>
              </w:rPr>
            </w:pPr>
            <w:r>
              <w:rPr>
                <w:rFonts w:hint="eastAsia" w:ascii="Times New Romans" w:hAnsi="Times New Romans" w:eastAsia="仿宋_GB2312"/>
                <w:sz w:val="24"/>
              </w:rPr>
              <w:t>在复习导入的过程中，教师</w:t>
            </w:r>
            <w:r>
              <w:rPr>
                <w:rFonts w:hint="eastAsia" w:ascii="Times New Romans" w:hAnsi="Times New Romans" w:eastAsia="仿宋_GB2312"/>
                <w:sz w:val="24"/>
                <w:lang w:eastAsia="zh-CN"/>
              </w:rPr>
              <w:t>利用电子书包</w:t>
            </w:r>
            <w:r>
              <w:rPr>
                <w:rFonts w:hint="eastAsia" w:ascii="Times New Romans" w:hAnsi="Times New Romans" w:eastAsia="仿宋_GB2312"/>
                <w:sz w:val="24"/>
              </w:rPr>
              <w:t>出示了大量相关联的量，让学生判断这些相关联的量是否成正比例</w:t>
            </w:r>
            <w:r>
              <w:rPr>
                <w:rFonts w:hint="eastAsia" w:ascii="Times New Romans" w:hAnsi="Times New Romans" w:eastAsia="仿宋_GB2312"/>
                <w:sz w:val="24"/>
                <w:lang w:eastAsia="zh-CN"/>
              </w:rPr>
              <w:t>，学生利用电子书包完成后提交，教师讲评</w:t>
            </w:r>
            <w:r>
              <w:rPr>
                <w:rFonts w:hint="eastAsia" w:ascii="Times New Romans" w:hAnsi="Times New Romans" w:eastAsia="仿宋_GB2312"/>
                <w:sz w:val="24"/>
              </w:rPr>
              <w:t xml:space="preserve">。这样不仅能使学生感受到生活中存在着大量成正比例关系的量，还能使学生进一步巩固判断两个量是否成正比例的方法。 </w:t>
            </w: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4385" w:type="dxa"/>
            <w:gridSpan w:val="2"/>
            <w:shd w:val="clear" w:color="auto" w:fill="auto"/>
            <w:vAlign w:val="center"/>
          </w:tcPr>
          <w:p>
            <w:pPr>
              <w:rPr>
                <w:rFonts w:hint="eastAsia" w:ascii="Times New Romans" w:hAnsi="Times New Romans" w:eastAsia="仿宋_GB2312"/>
                <w:sz w:val="24"/>
                <w:lang w:val="en-US" w:eastAsia="zh-CN"/>
              </w:rPr>
            </w:pPr>
            <w:r>
              <w:rPr>
                <w:rFonts w:hint="eastAsia" w:ascii="Times New Romans" w:hAnsi="Times New Romans" w:eastAsia="仿宋_GB2312"/>
                <w:sz w:val="24"/>
                <w:lang w:eastAsia="zh-CN"/>
              </w:rPr>
              <w:t>二、</w:t>
            </w:r>
            <w:r>
              <w:rPr>
                <w:rFonts w:hint="eastAsia" w:ascii="Times New Romans" w:hAnsi="Times New Romans" w:eastAsia="仿宋_GB2312"/>
                <w:sz w:val="24"/>
              </w:rPr>
              <w:t>探究新知</w:t>
            </w:r>
          </w:p>
        </w:tc>
        <w:tc>
          <w:tcPr>
            <w:tcW w:w="1405" w:type="dxa"/>
            <w:gridSpan w:val="2"/>
            <w:shd w:val="clear" w:color="auto" w:fill="auto"/>
            <w:vAlign w:val="center"/>
          </w:tcPr>
          <w:p>
            <w:pPr>
              <w:jc w:val="center"/>
              <w:rPr>
                <w:rFonts w:hint="eastAsia" w:ascii="Times New Romans" w:hAnsi="Times New Romans" w:eastAsia="仿宋_GB2312"/>
                <w:sz w:val="24"/>
              </w:rPr>
            </w:pPr>
            <w:r>
              <w:rPr>
                <w:rFonts w:hint="eastAsia" w:ascii="Times New Romans" w:hAnsi="Times New Romans" w:eastAsia="仿宋_GB2312"/>
                <w:sz w:val="24"/>
                <w:lang w:eastAsia="zh-CN"/>
              </w:rPr>
              <w:t>（电子书包）</w:t>
            </w:r>
            <w:r>
              <w:rPr>
                <w:rFonts w:hint="eastAsia" w:ascii="Times New Romans" w:hAnsi="Times New Romans" w:eastAsia="仿宋_GB2312"/>
                <w:sz w:val="24"/>
              </w:rPr>
              <w:t xml:space="preserve">课件出示教材44页表格 </w:t>
            </w:r>
          </w:p>
          <w:p>
            <w:pPr>
              <w:jc w:val="center"/>
              <w:rPr>
                <w:rFonts w:hint="eastAsia" w:ascii="Times New Romans" w:hAnsi="Times New Romans" w:eastAsia="仿宋_GB2312"/>
                <w:sz w:val="24"/>
              </w:rPr>
            </w:pPr>
            <w:r>
              <w:rPr>
                <w:rFonts w:hint="eastAsia" w:ascii="Times New Romans" w:hAnsi="Times New Romans" w:eastAsia="仿宋_GB2312"/>
                <w:sz w:val="24"/>
                <w:lang w:eastAsia="zh-CN"/>
              </w:rPr>
              <w:t>（</w:t>
            </w:r>
            <w:r>
              <w:rPr>
                <w:rFonts w:hint="eastAsia" w:ascii="Times New Romans" w:hAnsi="Times New Romans" w:eastAsia="仿宋_GB2312"/>
                <w:sz w:val="24"/>
                <w:lang w:val="en-US" w:eastAsia="zh-CN"/>
              </w:rPr>
              <w:t>1</w:t>
            </w:r>
            <w:r>
              <w:rPr>
                <w:rFonts w:hint="eastAsia" w:ascii="Times New Romans" w:hAnsi="Times New Romans" w:eastAsia="仿宋_GB2312"/>
                <w:sz w:val="24"/>
                <w:lang w:eastAsia="zh-CN"/>
              </w:rPr>
              <w:t>）</w:t>
            </w:r>
            <w:r>
              <w:rPr>
                <w:rFonts w:hint="eastAsia" w:ascii="Times New Romans" w:hAnsi="Times New Romans" w:eastAsia="仿宋_GB2312"/>
                <w:sz w:val="24"/>
              </w:rPr>
              <w:t xml:space="preserve">组织学生把上表填写完整，并判断看电影的人数与所付票费是否成正比例。 </w:t>
            </w:r>
          </w:p>
          <w:p>
            <w:pPr>
              <w:jc w:val="center"/>
              <w:rPr>
                <w:rFonts w:hint="eastAsia" w:ascii="Times New Romans" w:hAnsi="Times New Romans" w:eastAsia="仿宋_GB2312"/>
                <w:sz w:val="24"/>
              </w:rPr>
            </w:pPr>
            <w:r>
              <w:rPr>
                <w:rFonts w:hint="eastAsia" w:ascii="Times New Romans" w:hAnsi="Times New Romans" w:eastAsia="仿宋_GB2312"/>
                <w:sz w:val="24"/>
                <w:lang w:eastAsia="zh-CN"/>
              </w:rPr>
              <w:t>（</w:t>
            </w:r>
            <w:r>
              <w:rPr>
                <w:rFonts w:hint="eastAsia" w:ascii="Times New Romans" w:hAnsi="Times New Romans" w:eastAsia="仿宋_GB2312"/>
                <w:sz w:val="24"/>
                <w:lang w:val="en-US" w:eastAsia="zh-CN"/>
              </w:rPr>
              <w:t>2</w:t>
            </w:r>
            <w:r>
              <w:rPr>
                <w:rFonts w:hint="eastAsia" w:ascii="Times New Romans" w:hAnsi="Times New Romans" w:eastAsia="仿宋_GB2312"/>
                <w:sz w:val="24"/>
                <w:lang w:eastAsia="zh-CN"/>
              </w:rPr>
              <w:t>）</w:t>
            </w:r>
            <w:r>
              <w:rPr>
                <w:rFonts w:hint="eastAsia" w:ascii="Times New Romans" w:hAnsi="Times New Romans" w:eastAsia="仿宋_GB2312"/>
                <w:sz w:val="24"/>
              </w:rPr>
              <w:t>课件出示教材44页下面的图</w:t>
            </w:r>
            <w:r>
              <w:rPr>
                <w:rFonts w:hint="eastAsia" w:ascii="Times New Romans" w:hAnsi="Times New Romans" w:eastAsia="仿宋_GB2312"/>
                <w:sz w:val="24"/>
                <w:lang w:eastAsia="zh-CN"/>
              </w:rPr>
              <w:t>，</w:t>
            </w:r>
            <w:r>
              <w:rPr>
                <w:rFonts w:hint="eastAsia" w:ascii="Times New Romans" w:hAnsi="Times New Romans" w:eastAsia="仿宋_GB2312"/>
                <w:sz w:val="24"/>
              </w:rPr>
              <w:t xml:space="preserve">根据表格说出下图中各点的含义。[引导学生结合数对知识，说出图中各点的含义，如点（4，8）表示人数是4时，所需票费是8元] </w:t>
            </w:r>
          </w:p>
          <w:p>
            <w:pPr>
              <w:jc w:val="center"/>
              <w:rPr>
                <w:rFonts w:hint="eastAsia" w:ascii="Times New Romans" w:hAnsi="Times New Romans" w:eastAsia="仿宋_GB2312"/>
                <w:sz w:val="24"/>
              </w:rPr>
            </w:pPr>
            <w:r>
              <w:rPr>
                <w:rFonts w:hint="eastAsia" w:ascii="Times New Romans" w:hAnsi="Times New Romans" w:eastAsia="仿宋_GB2312"/>
                <w:sz w:val="24"/>
              </w:rPr>
              <w:t>（3）操作、汇报</w:t>
            </w:r>
            <w:r>
              <w:rPr>
                <w:rFonts w:hint="eastAsia" w:ascii="Times New Romans" w:hAnsi="Times New Romans" w:eastAsia="仿宋_GB2312"/>
                <w:sz w:val="24"/>
                <w:lang w:eastAsia="zh-CN"/>
              </w:rPr>
              <w:t>：</w:t>
            </w:r>
            <w:r>
              <w:rPr>
                <w:rFonts w:hint="eastAsia" w:ascii="Times New Romans" w:hAnsi="Times New Romans" w:eastAsia="仿宋_GB2312"/>
                <w:sz w:val="24"/>
              </w:rPr>
              <w:t xml:space="preserve">连接图上各点，你发现了什么？ （所描的点在同一条直线上） </w:t>
            </w:r>
          </w:p>
          <w:p>
            <w:pPr>
              <w:jc w:val="center"/>
              <w:rPr>
                <w:rFonts w:ascii="Times New Romans" w:hAnsi="Times New Romans" w:eastAsia="仿宋_GB2312" w:cs="Times New Roman"/>
                <w:kern w:val="2"/>
                <w:sz w:val="24"/>
                <w:szCs w:val="22"/>
                <w:lang w:val="en-US" w:eastAsia="zh-CN" w:bidi="ar-SA"/>
              </w:rPr>
            </w:pPr>
            <w:r>
              <w:rPr>
                <w:rFonts w:hint="eastAsia" w:ascii="Times New Romans" w:hAnsi="Times New Romans" w:eastAsia="仿宋_GB2312"/>
                <w:sz w:val="24"/>
              </w:rPr>
              <w:t>（4）明确正比例图象的特点</w:t>
            </w:r>
            <w:r>
              <w:rPr>
                <w:rFonts w:hint="eastAsia" w:ascii="Times New Romans" w:hAnsi="Times New Romans" w:eastAsia="仿宋_GB2312"/>
                <w:sz w:val="24"/>
                <w:lang w:eastAsia="zh-CN"/>
              </w:rPr>
              <w:t>：</w:t>
            </w:r>
            <w:r>
              <w:rPr>
                <w:rFonts w:hint="eastAsia" w:ascii="Times New Romans" w:hAnsi="Times New Romans" w:eastAsia="仿宋_GB2312"/>
                <w:sz w:val="24"/>
              </w:rPr>
              <w:t xml:space="preserve">当两个变量成正比例关系时，所绘成的图象是一条直线。 </w:t>
            </w:r>
          </w:p>
        </w:tc>
        <w:tc>
          <w:tcPr>
            <w:tcW w:w="1156" w:type="dxa"/>
            <w:shd w:val="clear" w:color="auto" w:fill="auto"/>
            <w:vAlign w:val="center"/>
          </w:tcPr>
          <w:p>
            <w:pPr>
              <w:jc w:val="center"/>
              <w:rPr>
                <w:rFonts w:ascii="Times New Romans" w:hAnsi="Times New Romans" w:eastAsia="仿宋_GB2312" w:cs="Times New Roman"/>
                <w:kern w:val="2"/>
                <w:sz w:val="24"/>
                <w:szCs w:val="22"/>
                <w:lang w:val="en-US" w:eastAsia="zh-CN" w:bidi="ar-SA"/>
              </w:rPr>
            </w:pPr>
            <w:r>
              <w:rPr>
                <w:rFonts w:hint="eastAsia" w:ascii="Times New Romans" w:hAnsi="Times New Romans" w:eastAsia="仿宋_GB2312"/>
                <w:sz w:val="24"/>
              </w:rPr>
              <w:t>学生口头回答</w:t>
            </w:r>
          </w:p>
        </w:tc>
        <w:tc>
          <w:tcPr>
            <w:tcW w:w="1541" w:type="dxa"/>
            <w:shd w:val="clear" w:color="auto" w:fill="auto"/>
            <w:vAlign w:val="center"/>
          </w:tcPr>
          <w:p>
            <w:pPr>
              <w:jc w:val="left"/>
              <w:rPr>
                <w:rFonts w:hint="eastAsia" w:ascii="Times New Romans" w:hAnsi="Times New Romans" w:eastAsia="仿宋_GB2312"/>
                <w:sz w:val="24"/>
                <w:lang w:val="en-US" w:eastAsia="zh-CN"/>
              </w:rPr>
            </w:pPr>
            <w:r>
              <w:rPr>
                <w:rFonts w:hint="eastAsia" w:ascii="Times New Romans" w:hAnsi="Times New Romans" w:eastAsia="仿宋_GB2312"/>
                <w:sz w:val="24"/>
                <w:lang w:eastAsia="zh-CN"/>
              </w:rPr>
              <w:t>利用电子书包呈现了全班同学去看电影，看电影的人数与所付票费关系表格及教材</w:t>
            </w:r>
            <w:r>
              <w:rPr>
                <w:rFonts w:hint="eastAsia" w:ascii="Times New Romans" w:hAnsi="Times New Romans" w:eastAsia="仿宋_GB2312"/>
                <w:sz w:val="24"/>
                <w:lang w:val="en-US" w:eastAsia="zh-CN"/>
              </w:rPr>
              <w:t>44页的图，让学生先填表判断全班同学去看电影，看电影的人数与所付票费是否成正比例，再将这组数据用“描点法”画在方格纸上，用图的形式去直观表示两个成正比例的量的变化关系。促使学生在合作探究中认识并掌握正比例图象的特点，提高学生学习数学及应用数学的能力。</w:t>
            </w:r>
          </w:p>
          <w:p>
            <w:pPr>
              <w:jc w:val="left"/>
              <w:rPr>
                <w:rFonts w:ascii="Times New Romans" w:hAnsi="Times New Romans" w:eastAsia="仿宋_GB2312" w:cs="Times New Roman"/>
                <w:kern w:val="2"/>
                <w:sz w:val="24"/>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4385" w:type="dxa"/>
            <w:gridSpan w:val="2"/>
            <w:shd w:val="clear" w:color="auto" w:fill="auto"/>
            <w:vAlign w:val="center"/>
          </w:tcPr>
          <w:p>
            <w:pPr>
              <w:rPr>
                <w:rFonts w:hint="eastAsia" w:ascii="Times New Romans" w:hAnsi="Times New Romans" w:eastAsia="仿宋_GB2312"/>
                <w:sz w:val="24"/>
                <w:lang w:eastAsia="zh-CN"/>
              </w:rPr>
            </w:pPr>
            <w:r>
              <w:rPr>
                <w:rFonts w:hint="eastAsia" w:ascii="Times New Romans" w:hAnsi="Times New Romans" w:eastAsia="仿宋_GB2312"/>
                <w:sz w:val="24"/>
                <w:lang w:eastAsia="zh-CN"/>
              </w:rPr>
              <w:t>三、巩固新知，解决问题</w:t>
            </w:r>
          </w:p>
        </w:tc>
        <w:tc>
          <w:tcPr>
            <w:tcW w:w="1405" w:type="dxa"/>
            <w:gridSpan w:val="2"/>
            <w:shd w:val="clear" w:color="auto" w:fill="auto"/>
            <w:vAlign w:val="center"/>
          </w:tcPr>
          <w:p>
            <w:pPr>
              <w:jc w:val="left"/>
              <w:rPr>
                <w:rFonts w:hint="eastAsia" w:ascii="Times New Romans" w:hAnsi="Times New Romans" w:eastAsia="仿宋_GB2312"/>
                <w:sz w:val="24"/>
              </w:rPr>
            </w:pPr>
            <w:r>
              <w:rPr>
                <w:rFonts w:hint="eastAsia" w:ascii="Times New Romans" w:hAnsi="Times New Romans" w:eastAsia="仿宋_GB2312"/>
                <w:sz w:val="24"/>
                <w:lang w:val="en-US" w:eastAsia="zh-CN"/>
              </w:rPr>
              <w:t>1.</w:t>
            </w:r>
            <w:r>
              <w:rPr>
                <w:rFonts w:hint="eastAsia" w:ascii="Times New Romans" w:hAnsi="Times New Romans" w:eastAsia="仿宋_GB2312"/>
                <w:sz w:val="24"/>
              </w:rPr>
              <w:t xml:space="preserve">课件出示教材45页“练一练”1题 </w:t>
            </w:r>
          </w:p>
          <w:p>
            <w:pPr>
              <w:jc w:val="left"/>
              <w:rPr>
                <w:rFonts w:hint="eastAsia" w:ascii="Times New Romans" w:hAnsi="Times New Romans" w:eastAsia="仿宋_GB2312"/>
                <w:sz w:val="24"/>
              </w:rPr>
            </w:pPr>
            <w:r>
              <w:rPr>
                <w:rFonts w:hint="eastAsia" w:ascii="Times New Romans" w:hAnsi="Times New Romans" w:eastAsia="仿宋_GB2312"/>
                <w:sz w:val="24"/>
              </w:rPr>
              <w:t xml:space="preserve">乘船的人数与所付船费如下表。 </w:t>
            </w:r>
          </w:p>
          <w:p>
            <w:pPr>
              <w:jc w:val="left"/>
              <w:rPr>
                <w:rFonts w:hint="eastAsia" w:ascii="Times New Romans" w:hAnsi="Times New Romans" w:eastAsia="仿宋_GB2312"/>
                <w:sz w:val="24"/>
              </w:rPr>
            </w:pPr>
            <w:r>
              <w:rPr>
                <w:rFonts w:hint="eastAsia" w:ascii="Times New Romans" w:hAnsi="Times New Romans" w:eastAsia="仿宋_GB2312"/>
                <w:sz w:val="24"/>
              </w:rPr>
              <w:t xml:space="preserve">把上表填写完整。 （指名汇报） </w:t>
            </w:r>
          </w:p>
          <w:p>
            <w:pPr>
              <w:jc w:val="left"/>
              <w:rPr>
                <w:rFonts w:hint="eastAsia" w:ascii="Times New Romans" w:hAnsi="Times New Romans" w:eastAsia="仿宋_GB2312"/>
                <w:sz w:val="24"/>
              </w:rPr>
            </w:pPr>
            <w:r>
              <w:rPr>
                <w:rFonts w:hint="eastAsia" w:ascii="Times New Romans" w:hAnsi="Times New Romans" w:eastAsia="仿宋_GB2312"/>
                <w:sz w:val="24"/>
                <w:lang w:eastAsia="zh-CN"/>
              </w:rPr>
              <w:t>所付船费与乘船人数成正比例吗？</w:t>
            </w:r>
            <w:r>
              <w:rPr>
                <w:rFonts w:hint="eastAsia" w:ascii="Times New Romans" w:hAnsi="Times New Romans" w:eastAsia="仿宋_GB2312"/>
                <w:sz w:val="24"/>
              </w:rPr>
              <w:t xml:space="preserve"> </w:t>
            </w:r>
          </w:p>
          <w:p>
            <w:pPr>
              <w:jc w:val="left"/>
              <w:rPr>
                <w:rFonts w:hint="eastAsia" w:ascii="Times New Romans" w:hAnsi="Times New Romans" w:eastAsia="仿宋_GB2312"/>
                <w:sz w:val="24"/>
              </w:rPr>
            </w:pPr>
            <w:r>
              <w:rPr>
                <w:rFonts w:hint="eastAsia" w:ascii="Times New Romans" w:hAnsi="Times New Romans" w:eastAsia="仿宋_GB2312"/>
                <w:sz w:val="24"/>
              </w:rPr>
              <w:t xml:space="preserve">先根据上表描点，再顺次连接各点，你发现了什么？（这些点都在同一条直线上） </w:t>
            </w:r>
          </w:p>
          <w:p>
            <w:pPr>
              <w:jc w:val="left"/>
              <w:rPr>
                <w:rFonts w:hint="eastAsia" w:ascii="Times New Romans" w:hAnsi="Times New Romans" w:eastAsia="仿宋_GB2312"/>
                <w:sz w:val="24"/>
              </w:rPr>
            </w:pPr>
            <w:r>
              <w:rPr>
                <w:rFonts w:hint="eastAsia" w:ascii="Times New Romans" w:hAnsi="Times New Romans" w:eastAsia="仿宋_GB2312"/>
                <w:sz w:val="24"/>
              </w:rPr>
              <w:t>点（8，40）在这条直线上吗？这一点表示什么含义？</w:t>
            </w:r>
          </w:p>
          <w:p>
            <w:pPr>
              <w:jc w:val="left"/>
              <w:rPr>
                <w:rFonts w:hint="eastAsia" w:ascii="Times New Romans" w:hAnsi="Times New Romans" w:eastAsia="仿宋_GB2312" w:cs="Times New Roman"/>
                <w:kern w:val="2"/>
                <w:sz w:val="24"/>
                <w:szCs w:val="22"/>
                <w:lang w:val="en-US" w:eastAsia="zh-CN" w:bidi="ar-SA"/>
              </w:rPr>
            </w:pPr>
            <w:r>
              <w:rPr>
                <w:rFonts w:hint="eastAsia" w:ascii="Times New Romans" w:hAnsi="Times New Romans" w:eastAsia="仿宋_GB2312"/>
                <w:sz w:val="24"/>
                <w:lang w:val="en-US" w:eastAsia="zh-CN"/>
              </w:rPr>
              <w:t>2.</w:t>
            </w:r>
            <w:r>
              <w:rPr>
                <w:rFonts w:hint="eastAsia" w:ascii="Times New Romans" w:hAnsi="Times New Romans" w:eastAsia="仿宋_GB2312"/>
                <w:sz w:val="24"/>
              </w:rPr>
              <w:t>课件出示教材45页“练一练”</w:t>
            </w:r>
            <w:r>
              <w:rPr>
                <w:rFonts w:hint="eastAsia" w:ascii="Times New Romans" w:hAnsi="Times New Romans" w:eastAsia="仿宋_GB2312"/>
                <w:sz w:val="24"/>
                <w:lang w:val="en-US" w:eastAsia="zh-CN"/>
              </w:rPr>
              <w:t>3</w:t>
            </w:r>
            <w:r>
              <w:rPr>
                <w:rFonts w:hint="eastAsia" w:ascii="Times New Romans" w:hAnsi="Times New Romans" w:eastAsia="仿宋_GB2312"/>
                <w:sz w:val="24"/>
              </w:rPr>
              <w:t>题</w:t>
            </w:r>
          </w:p>
        </w:tc>
        <w:tc>
          <w:tcPr>
            <w:tcW w:w="1156" w:type="dxa"/>
            <w:shd w:val="clear" w:color="auto" w:fill="auto"/>
            <w:vAlign w:val="center"/>
          </w:tcPr>
          <w:p>
            <w:pPr>
              <w:jc w:val="left"/>
              <w:rPr>
                <w:rFonts w:hint="eastAsia" w:ascii="Times New Romans" w:hAnsi="Times New Romans" w:eastAsia="仿宋_GB2312" w:cs="Times New Roman"/>
                <w:kern w:val="2"/>
                <w:sz w:val="24"/>
                <w:szCs w:val="22"/>
                <w:lang w:val="en-US" w:eastAsia="zh-CN" w:bidi="ar-SA"/>
              </w:rPr>
            </w:pPr>
            <w:r>
              <w:rPr>
                <w:rFonts w:hint="eastAsia" w:ascii="Times New Romans" w:hAnsi="Times New Romans" w:eastAsia="仿宋_GB2312"/>
                <w:sz w:val="24"/>
                <w:lang w:eastAsia="zh-CN"/>
              </w:rPr>
              <w:t>学生独立完成后汇报。</w:t>
            </w:r>
          </w:p>
        </w:tc>
        <w:tc>
          <w:tcPr>
            <w:tcW w:w="1541" w:type="dxa"/>
            <w:shd w:val="clear" w:color="auto" w:fill="auto"/>
            <w:vAlign w:val="center"/>
          </w:tcPr>
          <w:p>
            <w:pPr>
              <w:jc w:val="left"/>
              <w:rPr>
                <w:rFonts w:ascii="Times New Romans" w:hAnsi="Times New Romans" w:eastAsia="仿宋_GB2312" w:cs="Times New Roman"/>
                <w:kern w:val="2"/>
                <w:sz w:val="24"/>
                <w:szCs w:val="22"/>
                <w:lang w:val="en-US" w:eastAsia="zh-CN" w:bidi="ar-SA"/>
              </w:rPr>
            </w:pPr>
            <w:r>
              <w:rPr>
                <w:rFonts w:hint="eastAsia" w:ascii="Times New Romans" w:hAnsi="Times New Romans" w:eastAsia="仿宋_GB2312"/>
                <w:sz w:val="24"/>
              </w:rPr>
              <w:t>在</w:t>
            </w:r>
            <w:r>
              <w:rPr>
                <w:rFonts w:hint="eastAsia" w:ascii="Times New Romans" w:hAnsi="Times New Romans" w:eastAsia="仿宋_GB2312"/>
                <w:sz w:val="24"/>
                <w:lang w:eastAsia="zh-CN"/>
              </w:rPr>
              <w:t>练习</w:t>
            </w:r>
            <w:r>
              <w:rPr>
                <w:rFonts w:hint="eastAsia" w:ascii="Times New Romans" w:hAnsi="Times New Romans" w:eastAsia="仿宋_GB2312"/>
                <w:sz w:val="24"/>
              </w:rPr>
              <w:t>应用环节，</w:t>
            </w:r>
            <w:r>
              <w:rPr>
                <w:rFonts w:hint="eastAsia" w:ascii="Times New Romans" w:hAnsi="Times New Romans" w:eastAsia="仿宋_GB2312"/>
                <w:sz w:val="24"/>
                <w:lang w:eastAsia="zh-CN"/>
              </w:rPr>
              <w:t>学生在电子书包完成相关练习题后进行提交，教师可以直观看出全班同学做题的正确率。在此过程中</w:t>
            </w:r>
            <w:r>
              <w:rPr>
                <w:rFonts w:hint="eastAsia" w:ascii="Times New Romans" w:hAnsi="Times New Romans" w:eastAsia="仿宋_GB2312"/>
                <w:sz w:val="24"/>
              </w:rPr>
              <w:t xml:space="preserve">引导学生以自主探究和合作交流的方式理解正比例图象，并应用正比例图象解决问题。让学生在自主讨论中利用图象，不计算，由一个量的值直接找到对应的另一个量的值，从而巩固所学知识，提高应用能力。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七</w:t>
            </w:r>
            <w:r>
              <w:rPr>
                <w:rFonts w:hint="eastAsia" w:ascii="仿宋" w:hAnsi="仿宋" w:eastAsia="仿宋"/>
                <w:szCs w:val="21"/>
              </w:rPr>
              <w:t>、教学特色（如为个性化教学所做的调整，为自主学习所做的支持、对学生能力的培养的设计，教与学方式的创新等）200字左右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6" w:hRule="atLeast"/>
        </w:trPr>
        <w:tc>
          <w:tcPr>
            <w:tcW w:w="8487" w:type="dxa"/>
            <w:gridSpan w:val="6"/>
            <w:shd w:val="clear" w:color="auto" w:fill="auto"/>
            <w:vAlign w:val="center"/>
          </w:tcPr>
          <w:p>
            <w:pPr>
              <w:rPr>
                <w:rFonts w:hint="eastAsia" w:ascii="Times New Romans" w:hAnsi="Times New Romans" w:eastAsia="仿宋_GB2312"/>
                <w:sz w:val="24"/>
                <w:lang w:eastAsia="zh-CN"/>
              </w:rPr>
            </w:pPr>
            <w:r>
              <w:rPr>
                <w:rFonts w:hint="eastAsia" w:ascii="Times New Romans" w:hAnsi="Times New Romans" w:eastAsia="仿宋_GB2312"/>
                <w:sz w:val="24"/>
                <w:lang w:eastAsia="zh-CN"/>
              </w:rPr>
              <w:t>本节课主要应用了电子书包进行教学，通过使用这些新技术，优化了课堂互动，很好的突破了重难点，本课主要的知识点是让学生在操作中，通过画一画的活动，认识正比例的图像是一条直线，并且学会描点画出正比例的图像，解决实际问题。基于此，本课始终贯穿了电子书包的应用，通过填一填、画一画、做一做等活动设计教学过程，学生利用电子书包的做题、拍照功能，及时将完成情况反馈给老师，老师再点评指导，帮助学生理解知识，教学效果良好。</w:t>
            </w:r>
          </w:p>
          <w:p>
            <w:pPr>
              <w:pStyle w:val="5"/>
              <w:shd w:val="clear" w:color="auto" w:fill="FFFFFF"/>
              <w:spacing w:before="0" w:beforeAutospacing="0" w:line="360" w:lineRule="atLeast"/>
              <w:rPr>
                <w:rFonts w:ascii="仿宋" w:hAnsi="仿宋" w:eastAsia="仿宋"/>
                <w:sz w:val="21"/>
                <w:szCs w:val="21"/>
              </w:rPr>
            </w:pPr>
          </w:p>
        </w:tc>
      </w:tr>
    </w:tbl>
    <w:p>
      <w:pPr>
        <w:widowControl/>
        <w:spacing w:line="400" w:lineRule="exact"/>
        <w:jc w:val="left"/>
        <w:rPr>
          <w:rFonts w:cs="宋体" w:asciiTheme="minorEastAsia" w:hAnsiTheme="minorEastAsia" w:eastAsiaTheme="minorEastAsia"/>
          <w:bCs/>
          <w:iCs/>
          <w:kern w:val="0"/>
          <w:szCs w:val="21"/>
        </w:rPr>
      </w:pPr>
    </w:p>
    <w:p>
      <w:pPr>
        <w:rPr>
          <w:rFonts w:asciiTheme="minorEastAsia" w:hAnsiTheme="minorEastAsia" w:eastAsiaTheme="minorEastAsia"/>
          <w:szCs w:val="21"/>
        </w:rPr>
      </w:pPr>
    </w:p>
    <w:p>
      <w:pPr>
        <w:widowControl/>
        <w:spacing w:before="340" w:after="330"/>
        <w:jc w:val="center"/>
        <w:outlineLvl w:val="0"/>
        <w:rPr>
          <w:rFonts w:asciiTheme="minorEastAsia" w:hAnsiTheme="minorEastAsia" w:eastAsiaTheme="minorEastAsia"/>
          <w:szCs w:val="21"/>
        </w:rPr>
      </w:pPr>
    </w:p>
    <w:p>
      <w:pPr>
        <w:rPr>
          <w:rFonts w:asciiTheme="minorEastAsia" w:hAnsiTheme="minorEastAsia" w:eastAsiaTheme="minorEastAsia"/>
          <w:szCs w:val="21"/>
        </w:rPr>
      </w:pPr>
    </w:p>
    <w:p/>
    <w:p/>
    <w:p/>
    <w:p/>
    <w:p>
      <w:pPr>
        <w:tabs>
          <w:tab w:val="left" w:pos="2910"/>
        </w:tabs>
      </w:pPr>
      <w:r>
        <w:tab/>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Times New Romans">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微软雅黑" w:hAnsi="微软雅黑" w:eastAsia="微软雅黑"/>
        <w:color w:val="0070C0"/>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微软雅黑" w:hAnsi="微软雅黑" w:eastAsia="微软雅黑"/>
        <w:b/>
        <w:color w:val="A6A6A6" w:themeColor="background1" w:themeShade="A6"/>
        <w:sz w:val="28"/>
        <w:szCs w:val="28"/>
      </w:rPr>
    </w:pPr>
    <w:r>
      <w:rPr>
        <w:rFonts w:ascii="微软雅黑" w:hAnsi="微软雅黑" w:eastAsia="微软雅黑"/>
        <w:b/>
        <w:color w:val="0070C0"/>
        <w:sz w:val="44"/>
        <w:szCs w:val="44"/>
      </w:rPr>
      <w:pict>
        <v:shape id="WordPictureWatermark76599488" o:spid="_x0000_s4098" o:spt="75" type="#_x0000_t75" style="position:absolute;left:0pt;height:415.05pt;width:415.0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正保教师教育网_副本2"/>
          <o:lock v:ext="edit" aspectratio="t"/>
        </v:shape>
      </w:pict>
    </w:r>
    <w:r>
      <w:rPr>
        <w:rFonts w:hint="eastAsia" w:ascii="微软雅黑" w:hAnsi="微软雅黑" w:eastAsia="微软雅黑"/>
        <w:b/>
        <w:color w:val="A6A6A6" w:themeColor="background1" w:themeShade="A6"/>
        <w:sz w:val="28"/>
        <w:szCs w:val="28"/>
      </w:rPr>
      <w:drawing>
        <wp:inline distT="0" distB="0" distL="0" distR="0">
          <wp:extent cx="1657350" cy="5441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57350" cy="54444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WordPictureWatermark76599487" o:spid="_x0000_s4099" o:spt="75" type="#_x0000_t75" style="position:absolute;left:0pt;height:415.05pt;width:415.0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正保教师教育网_副本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6599486" o:spid="_x0000_s4097" o:spt="75" type="#_x0000_t75" style="position:absolute;left:0pt;height:415.05pt;width:415.0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正保教师教育网_副本2"/>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54AF0"/>
    <w:multiLevelType w:val="singleLevel"/>
    <w:tmpl w:val="35154AF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46"/>
    <w:rsid w:val="00057BA1"/>
    <w:rsid w:val="000B02ED"/>
    <w:rsid w:val="000B04BA"/>
    <w:rsid w:val="000C4DCE"/>
    <w:rsid w:val="00173DCE"/>
    <w:rsid w:val="003D3C3C"/>
    <w:rsid w:val="003F1BE0"/>
    <w:rsid w:val="003F663F"/>
    <w:rsid w:val="004C2772"/>
    <w:rsid w:val="005429B6"/>
    <w:rsid w:val="005E3573"/>
    <w:rsid w:val="00647DBA"/>
    <w:rsid w:val="00647EFA"/>
    <w:rsid w:val="00674102"/>
    <w:rsid w:val="006E3CA8"/>
    <w:rsid w:val="006F5A90"/>
    <w:rsid w:val="00706075"/>
    <w:rsid w:val="00761691"/>
    <w:rsid w:val="007D360B"/>
    <w:rsid w:val="007E72F4"/>
    <w:rsid w:val="007F6D3E"/>
    <w:rsid w:val="00814B7E"/>
    <w:rsid w:val="008A2D8C"/>
    <w:rsid w:val="00916C88"/>
    <w:rsid w:val="0093714E"/>
    <w:rsid w:val="00AD0CAB"/>
    <w:rsid w:val="00AE2F06"/>
    <w:rsid w:val="00B05546"/>
    <w:rsid w:val="00B303F8"/>
    <w:rsid w:val="00B92FB3"/>
    <w:rsid w:val="00C17AE9"/>
    <w:rsid w:val="00C20C94"/>
    <w:rsid w:val="00C60C17"/>
    <w:rsid w:val="00D24338"/>
    <w:rsid w:val="00D34180"/>
    <w:rsid w:val="00DB7584"/>
    <w:rsid w:val="00DD0495"/>
    <w:rsid w:val="00E00F21"/>
    <w:rsid w:val="00E3720D"/>
    <w:rsid w:val="00F2588C"/>
    <w:rsid w:val="00F54F54"/>
    <w:rsid w:val="00FF5530"/>
    <w:rsid w:val="0A99450F"/>
    <w:rsid w:val="41F5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rFonts w:asciiTheme="minorHAnsi" w:hAnsiTheme="minorHAnsi" w:eastAsiaTheme="minorEastAsia" w:cstheme="minorBidi"/>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36D5A-E038-47B5-9071-C662BC482A0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Words>
  <Characters>370</Characters>
  <Lines>3</Lines>
  <Paragraphs>1</Paragraphs>
  <TotalTime>1</TotalTime>
  <ScaleCrop>false</ScaleCrop>
  <LinksUpToDate>false</LinksUpToDate>
  <CharactersWithSpaces>433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2016-06-07T02:34:00Z</dcterms:created>
  <dc:creator>dell</dc:creator>
  <cp:lastModifiedBy>剑客</cp:lastModifiedBy>
  <dcterms:modified xsi:type="dcterms:W3CDTF">2020-11-30T02:25:33Z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